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F4ED" w14:textId="02C620CA" w:rsidR="00C546BC" w:rsidRPr="005F65D9" w:rsidRDefault="00D042B5" w:rsidP="00A61E4B">
      <w:pPr>
        <w:jc w:val="both"/>
        <w:rPr>
          <w:rFonts w:cstheme="minorHAnsi"/>
          <w:b/>
          <w:bCs/>
          <w:sz w:val="24"/>
          <w:szCs w:val="24"/>
        </w:rPr>
      </w:pPr>
      <w:r w:rsidRPr="005F65D9">
        <w:rPr>
          <w:rFonts w:cstheme="minorHAnsi"/>
          <w:b/>
          <w:bCs/>
          <w:sz w:val="24"/>
          <w:szCs w:val="24"/>
        </w:rPr>
        <w:t xml:space="preserve">Projekt </w:t>
      </w:r>
      <w:r w:rsidR="005F65D9" w:rsidRPr="005F65D9">
        <w:rPr>
          <w:rFonts w:cstheme="minorHAnsi"/>
          <w:b/>
          <w:bCs/>
          <w:sz w:val="24"/>
          <w:szCs w:val="24"/>
        </w:rPr>
        <w:t>LABSKÁ STEZKA č.2: úsek Chotěvice</w:t>
      </w:r>
    </w:p>
    <w:p w14:paraId="687EE71C" w14:textId="2F4AA14C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61E4B">
        <w:rPr>
          <w:rFonts w:eastAsia="Times New Roman" w:cstheme="minorHAnsi"/>
          <w:sz w:val="24"/>
          <w:szCs w:val="24"/>
          <w:lang w:eastAsia="cs-CZ"/>
        </w:rPr>
        <w:t>smlouva č. 1</w:t>
      </w:r>
      <w:r w:rsidR="00A61E4B" w:rsidRPr="00A61E4B">
        <w:rPr>
          <w:rFonts w:eastAsia="Times New Roman" w:cstheme="minorHAnsi"/>
          <w:sz w:val="24"/>
          <w:szCs w:val="24"/>
          <w:lang w:eastAsia="cs-CZ"/>
        </w:rPr>
        <w:t>7</w:t>
      </w:r>
      <w:r w:rsidRPr="00A61E4B">
        <w:rPr>
          <w:rFonts w:eastAsia="Times New Roman" w:cstheme="minorHAnsi"/>
          <w:sz w:val="24"/>
          <w:szCs w:val="24"/>
          <w:lang w:eastAsia="cs-CZ"/>
        </w:rPr>
        <w:t>RRD0</w:t>
      </w:r>
      <w:r w:rsidR="00A61E4B" w:rsidRPr="00A61E4B">
        <w:rPr>
          <w:rFonts w:eastAsia="Times New Roman" w:cstheme="minorHAnsi"/>
          <w:sz w:val="24"/>
          <w:szCs w:val="24"/>
          <w:lang w:eastAsia="cs-CZ"/>
        </w:rPr>
        <w:t>5</w:t>
      </w:r>
      <w:r w:rsidRPr="00A61E4B">
        <w:rPr>
          <w:rFonts w:eastAsia="Times New Roman" w:cstheme="minorHAnsi"/>
          <w:sz w:val="24"/>
          <w:szCs w:val="24"/>
          <w:lang w:eastAsia="cs-CZ"/>
        </w:rPr>
        <w:t>-00</w:t>
      </w:r>
      <w:r w:rsidR="005F65D9">
        <w:rPr>
          <w:rFonts w:eastAsia="Times New Roman" w:cstheme="minorHAnsi"/>
          <w:sz w:val="24"/>
          <w:szCs w:val="24"/>
          <w:lang w:eastAsia="cs-CZ"/>
        </w:rPr>
        <w:t>09</w:t>
      </w:r>
    </w:p>
    <w:p w14:paraId="6774FB6E" w14:textId="77777777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61E4B">
        <w:rPr>
          <w:rFonts w:eastAsia="Times New Roman" w:cstheme="minorHAnsi"/>
          <w:sz w:val="24"/>
          <w:szCs w:val="24"/>
          <w:lang w:eastAsia="cs-CZ"/>
        </w:rPr>
        <w:t> </w:t>
      </w:r>
    </w:p>
    <w:p w14:paraId="1BB6B357" w14:textId="5FE2F47D" w:rsidR="005F65D9" w:rsidRPr="009671F2" w:rsidRDefault="00D042B5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Projekt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řeší</w:t>
      </w: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dovedení cyklostezky k soutoku </w:t>
      </w:r>
      <w:proofErr w:type="spellStart"/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Chotěvického</w:t>
      </w:r>
      <w:proofErr w:type="spellEnd"/>
      <w:r w:rsidR="005F65D9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potoka a řeky Labe ve směru od Dolní Olešnice a Hostinného. </w:t>
      </w:r>
    </w:p>
    <w:p w14:paraId="77F16136" w14:textId="02FE2895" w:rsidR="005F65D9" w:rsidRPr="009671F2" w:rsidRDefault="005F65D9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Obec Chotěvice v rámci tohoto projektu zajistí v úseku Chotěvice 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zpracování projektové dokumentace pro stavební povolení a dokumentace k provedení stavby. Dále zajistí geometrické zaměření pozemků </w:t>
      </w:r>
      <w:r w:rsidR="009671F2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a výkup potřebných částí pozemků od soukromých vlastníků</w:t>
      </w:r>
      <w:r w:rsidR="009671F2"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, aby bylo možné pokračovat k samotné realizaci stavby cyklostezky. </w:t>
      </w:r>
    </w:p>
    <w:p w14:paraId="18861B9D" w14:textId="6F93ADED" w:rsidR="009671F2" w:rsidRPr="009671F2" w:rsidRDefault="009671F2" w:rsidP="00A61E4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Projekt bude realizován od 1.1.2017 do 30.11.2019 (prodlouženo do 31.11.2020).</w:t>
      </w:r>
    </w:p>
    <w:p w14:paraId="7B372D74" w14:textId="77DBA267" w:rsidR="009671F2" w:rsidRPr="009671F2" w:rsidRDefault="009671F2" w:rsidP="00A61E4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9671F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Celkové předpokládané výdaje jsou 1.317.475,27 Kč.</w:t>
      </w:r>
    </w:p>
    <w:p w14:paraId="3A7FE29F" w14:textId="43E9B543" w:rsidR="00D042B5" w:rsidRPr="009671F2" w:rsidRDefault="009671F2" w:rsidP="00A61E4B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Z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ískaná dotace 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Královéhradeckého kraje 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činí 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1.154.000</w:t>
      </w:r>
      <w:r w:rsidR="00D042B5"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Kč</w:t>
      </w:r>
      <w:r w:rsidRPr="009671F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5725CFEB" w14:textId="77777777" w:rsidR="00D042B5" w:rsidRPr="00A61E4B" w:rsidRDefault="00D042B5" w:rsidP="00A61E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6080B8B" w14:textId="0DD8AC8C" w:rsidR="00D042B5" w:rsidRDefault="00D042B5">
      <w:r>
        <w:rPr>
          <w:noProof/>
        </w:rPr>
        <w:drawing>
          <wp:inline distT="0" distB="0" distL="0" distR="0" wp14:anchorId="21798681" wp14:editId="35DD1E78">
            <wp:extent cx="5760720" cy="3989705"/>
            <wp:effectExtent l="0" t="0" r="0" b="0"/>
            <wp:docPr id="1" name="Obrázek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5"/>
    <w:rsid w:val="005F65D9"/>
    <w:rsid w:val="009671F2"/>
    <w:rsid w:val="009A6273"/>
    <w:rsid w:val="00A61E4B"/>
    <w:rsid w:val="00C546BC"/>
    <w:rsid w:val="00D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2B17"/>
  <w15:chartTrackingRefBased/>
  <w15:docId w15:val="{F631EA3B-B968-457F-A6D2-1E610977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3971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Ucetni</cp:lastModifiedBy>
  <cp:revision>2</cp:revision>
  <dcterms:created xsi:type="dcterms:W3CDTF">2020-12-21T16:03:00Z</dcterms:created>
  <dcterms:modified xsi:type="dcterms:W3CDTF">2020-12-21T16:03:00Z</dcterms:modified>
</cp:coreProperties>
</file>